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F7" w:rsidRDefault="00943FF7" w:rsidP="00943F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№2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43FF7">
        <w:rPr>
          <w:rFonts w:ascii="Times New Roman" w:hAnsi="Times New Roman" w:cs="Times New Roman"/>
          <w:b/>
          <w:sz w:val="28"/>
          <w:szCs w:val="28"/>
        </w:rPr>
        <w:t>Расчет производительности и количества автосамосвалов для транспортировки грунта</w:t>
      </w:r>
    </w:p>
    <w:p w:rsidR="00943FF7" w:rsidRDefault="00943FF7" w:rsidP="00943FF7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F236C8" w:rsidRDefault="00943FF7" w:rsidP="00943FF7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Трудоемкость – 2 часа.</w:t>
      </w:r>
      <w:r w:rsidR="00F236C8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</w:p>
    <w:p w:rsidR="00943FF7" w:rsidRPr="00F236C8" w:rsidRDefault="00F236C8" w:rsidP="00943FF7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</w:pPr>
      <w:r w:rsidRPr="00F236C8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Задачу решать по своему варианту</w:t>
      </w:r>
      <w:r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.</w:t>
      </w:r>
      <w:bookmarkStart w:id="0" w:name="_GoBack"/>
      <w:bookmarkEnd w:id="0"/>
    </w:p>
    <w:p w:rsidR="00943FF7" w:rsidRPr="00307611" w:rsidRDefault="00943FF7" w:rsidP="00943FF7">
      <w:pPr>
        <w:pStyle w:val="1"/>
        <w:tabs>
          <w:tab w:val="left" w:pos="900"/>
          <w:tab w:val="left" w:pos="4680"/>
        </w:tabs>
        <w:spacing w:before="0" w:after="0"/>
        <w:ind w:left="490"/>
        <w:jc w:val="center"/>
        <w:rPr>
          <w:rFonts w:ascii="Times New Roman" w:hAnsi="Times New Roman"/>
          <w:b w:val="0"/>
          <w:sz w:val="20"/>
          <w:szCs w:val="20"/>
        </w:rPr>
      </w:pPr>
    </w:p>
    <w:p w:rsidR="00943FF7" w:rsidRPr="00943FF7" w:rsidRDefault="00943FF7" w:rsidP="00943FF7">
      <w:pPr>
        <w:pStyle w:val="a4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943FF7">
        <w:rPr>
          <w:rFonts w:ascii="Times New Roman" w:hAnsi="Times New Roman"/>
          <w:i w:val="0"/>
          <w:sz w:val="28"/>
          <w:szCs w:val="28"/>
        </w:rPr>
        <w:t>Предварительно подбирается тип самосвала по грузоподъемности, исходя из условия, что оптимальным соотношением производительности экскаватора и самосвалов является такой объем кузова самосвала, который вмещает 4-7 ковшей экскаватора.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 xml:space="preserve">Продолжительность цикла нагрузки автосамосвала грунтом </w:t>
      </w:r>
      <w:proofErr w:type="gramStart"/>
      <w:r w:rsidRPr="00943FF7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End"/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943FF7">
        <w:rPr>
          <w:rFonts w:ascii="Times New Roman" w:hAnsi="Times New Roman" w:cs="Times New Roman"/>
          <w:sz w:val="28"/>
          <w:szCs w:val="28"/>
        </w:rPr>
        <w:t xml:space="preserve">, минут, в зависимости от грузоподъемности автомобиля </w:t>
      </w:r>
      <w:r w:rsidRPr="00943FF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43FF7">
        <w:rPr>
          <w:rFonts w:ascii="Times New Roman" w:hAnsi="Times New Roman" w:cs="Times New Roman"/>
          <w:sz w:val="28"/>
          <w:szCs w:val="28"/>
        </w:rPr>
        <w:t xml:space="preserve"> и с учетом времени на подачу машины в рабочую зону экскаватора, мы будем рассчитывать по формуле: 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8"/>
        <w:gridCol w:w="753"/>
      </w:tblGrid>
      <w:tr w:rsidR="00943FF7" w:rsidRPr="00943FF7" w:rsidTr="000F7A97">
        <w:tc>
          <w:tcPr>
            <w:tcW w:w="9435" w:type="dxa"/>
            <w:vAlign w:val="center"/>
          </w:tcPr>
          <w:p w:rsidR="00943FF7" w:rsidRPr="00943FF7" w:rsidRDefault="00F236C8" w:rsidP="000F7A97">
            <w:pPr>
              <w:tabs>
                <w:tab w:val="left" w:pos="540"/>
                <w:tab w:val="left" w:pos="5580"/>
              </w:tabs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Q×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цэ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×K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р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γ×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э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×K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60×K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т</m:t>
                      </m:r>
                    </m:sub>
                  </m:sSub>
                </m:den>
              </m:f>
            </m:oMath>
            <w:r w:rsidR="00943FF7" w:rsidRPr="00943FF7">
              <w:rPr>
                <w:sz w:val="28"/>
                <w:szCs w:val="28"/>
              </w:rPr>
              <w:t>,</w:t>
            </w:r>
          </w:p>
        </w:tc>
        <w:tc>
          <w:tcPr>
            <w:tcW w:w="419" w:type="dxa"/>
            <w:vAlign w:val="center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8"/>
                <w:szCs w:val="28"/>
              </w:rPr>
            </w:pPr>
            <w:r w:rsidRPr="00943FF7">
              <w:rPr>
                <w:sz w:val="28"/>
                <w:szCs w:val="28"/>
              </w:rPr>
              <w:t>(2.1)</w:t>
            </w:r>
          </w:p>
        </w:tc>
      </w:tr>
    </w:tbl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3FF7" w:rsidRPr="00943FF7" w:rsidRDefault="00943FF7" w:rsidP="00943FF7">
      <w:pPr>
        <w:pStyle w:val="a4"/>
        <w:jc w:val="both"/>
        <w:rPr>
          <w:rFonts w:ascii="Times New Roman" w:hAnsi="Times New Roman"/>
          <w:i w:val="0"/>
          <w:sz w:val="28"/>
          <w:szCs w:val="28"/>
        </w:rPr>
      </w:pPr>
      <w:r w:rsidRPr="00943FF7">
        <w:rPr>
          <w:rFonts w:ascii="Times New Roman" w:hAnsi="Times New Roman"/>
          <w:i w:val="0"/>
          <w:sz w:val="28"/>
          <w:szCs w:val="28"/>
        </w:rPr>
        <w:t xml:space="preserve">где: </w:t>
      </w:r>
      <m:oMath>
        <m:sSub>
          <m:sSubPr>
            <m:ctrlPr>
              <w:rPr>
                <w:rFonts w:ascii="Cambria Math" w:hAnsi="Cambria Math"/>
                <w:i w:val="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цэ</m:t>
            </m:r>
          </m:sub>
        </m:sSub>
      </m:oMath>
      <w:r w:rsidRPr="00943FF7">
        <w:rPr>
          <w:rFonts w:ascii="Times New Roman" w:hAnsi="Times New Roman"/>
          <w:i w:val="0"/>
          <w:sz w:val="28"/>
          <w:szCs w:val="28"/>
        </w:rPr>
        <w:t xml:space="preserve"> – цикл экскавации экскаватора; </w:t>
      </w:r>
      <m:oMath>
        <m:sSub>
          <m:sSubPr>
            <m:ctrlPr>
              <w:rPr>
                <w:rFonts w:ascii="Cambria Math" w:hAnsi="Cambria Math"/>
                <w:i w:val="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w:proofErr w:type="gramStart"/>
            <m:r>
              <w:rPr>
                <w:rFonts w:ascii="Cambria Math" w:hAnsi="Cambria Math"/>
                <w:sz w:val="28"/>
                <w:szCs w:val="28"/>
              </w:rPr>
              <m:t>р</m:t>
            </m:r>
            <w:proofErr w:type="gramEnd"/>
          </m:sub>
        </m:sSub>
      </m:oMath>
      <w:r w:rsidRPr="00943FF7">
        <w:rPr>
          <w:rFonts w:ascii="Times New Roman" w:hAnsi="Times New Roman"/>
          <w:i w:val="0"/>
          <w:sz w:val="28"/>
          <w:szCs w:val="28"/>
        </w:rPr>
        <w:t xml:space="preserve"> – коэффициент разрыхления; </w:t>
      </w:r>
      <m:oMath>
        <m:r>
          <w:rPr>
            <w:rFonts w:ascii="Cambria Math" w:hAnsi="Cambria Math"/>
            <w:sz w:val="28"/>
            <w:szCs w:val="28"/>
          </w:rPr>
          <m:t>γ</m:t>
        </m:r>
      </m:oMath>
      <w:r w:rsidRPr="00943FF7">
        <w:rPr>
          <w:rFonts w:ascii="Times New Roman" w:hAnsi="Times New Roman"/>
          <w:i w:val="0"/>
          <w:sz w:val="28"/>
          <w:szCs w:val="28"/>
        </w:rPr>
        <w:t xml:space="preserve">  - объемная масса грунта в плотном теле, т/м</w:t>
      </w:r>
      <w:r w:rsidRPr="00943FF7">
        <w:rPr>
          <w:rFonts w:ascii="Times New Roman" w:hAnsi="Times New Roman"/>
          <w:i w:val="0"/>
          <w:sz w:val="28"/>
          <w:szCs w:val="28"/>
          <w:vertAlign w:val="superscript"/>
        </w:rPr>
        <w:t>3</w:t>
      </w:r>
      <w:r w:rsidRPr="00943FF7">
        <w:rPr>
          <w:rFonts w:ascii="Times New Roman" w:hAnsi="Times New Roman"/>
          <w:i w:val="0"/>
          <w:sz w:val="28"/>
          <w:szCs w:val="28"/>
        </w:rPr>
        <w:t xml:space="preserve">; </w:t>
      </w:r>
      <m:oMath>
        <m:sSub>
          <m:sSubPr>
            <m:ctrlPr>
              <w:rPr>
                <w:rFonts w:ascii="Cambria Math" w:hAnsi="Cambria Math"/>
                <w:i w:val="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</m:t>
            </m:r>
          </m:sub>
        </m:sSub>
      </m:oMath>
      <w:r w:rsidRPr="00943FF7">
        <w:rPr>
          <w:rFonts w:ascii="Times New Roman" w:hAnsi="Times New Roman"/>
          <w:i w:val="0"/>
          <w:sz w:val="28"/>
          <w:szCs w:val="28"/>
        </w:rPr>
        <w:t xml:space="preserve"> – емкость ковша экскаватора, м</w:t>
      </w:r>
      <w:r w:rsidRPr="00943FF7">
        <w:rPr>
          <w:rFonts w:ascii="Times New Roman" w:hAnsi="Times New Roman"/>
          <w:i w:val="0"/>
          <w:sz w:val="28"/>
          <w:szCs w:val="28"/>
          <w:vertAlign w:val="superscript"/>
        </w:rPr>
        <w:t>3</w:t>
      </w:r>
      <w:r w:rsidRPr="00943FF7">
        <w:rPr>
          <w:rFonts w:ascii="Times New Roman" w:hAnsi="Times New Roman"/>
          <w:i w:val="0"/>
          <w:sz w:val="28"/>
          <w:szCs w:val="28"/>
        </w:rPr>
        <w:t xml:space="preserve">; </w:t>
      </w:r>
      <m:oMath>
        <m:sSub>
          <m:sSubPr>
            <m:ctrlPr>
              <w:rPr>
                <w:rFonts w:ascii="Cambria Math" w:hAnsi="Cambria Math"/>
                <w:i w:val="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</m:t>
            </m:r>
          </m:sub>
        </m:sSub>
      </m:oMath>
      <w:r w:rsidRPr="00943FF7">
        <w:rPr>
          <w:rFonts w:ascii="Times New Roman" w:hAnsi="Times New Roman"/>
          <w:i w:val="0"/>
          <w:sz w:val="28"/>
          <w:szCs w:val="28"/>
        </w:rPr>
        <w:t xml:space="preserve"> –  коэффициент наполнения ковша плотным грунтом равен К</w:t>
      </w:r>
      <w:r w:rsidRPr="00943FF7">
        <w:rPr>
          <w:rFonts w:ascii="Times New Roman" w:hAnsi="Times New Roman"/>
          <w:i w:val="0"/>
          <w:sz w:val="28"/>
          <w:szCs w:val="28"/>
          <w:vertAlign w:val="subscript"/>
        </w:rPr>
        <w:t>н</w:t>
      </w:r>
      <w:r w:rsidRPr="00943FF7">
        <w:rPr>
          <w:rFonts w:ascii="Times New Roman" w:hAnsi="Times New Roman"/>
          <w:i w:val="0"/>
          <w:sz w:val="28"/>
          <w:szCs w:val="28"/>
        </w:rPr>
        <w:t xml:space="preserve"> = К</w:t>
      </w:r>
      <w:r w:rsidRPr="00943FF7">
        <w:rPr>
          <w:rFonts w:ascii="Times New Roman" w:hAnsi="Times New Roman"/>
          <w:i w:val="0"/>
          <w:sz w:val="28"/>
          <w:szCs w:val="28"/>
          <w:vertAlign w:val="subscript"/>
        </w:rPr>
        <w:t>1</w:t>
      </w:r>
      <w:r w:rsidRPr="00943FF7">
        <w:rPr>
          <w:rFonts w:ascii="Times New Roman" w:hAnsi="Times New Roman"/>
          <w:i w:val="0"/>
          <w:sz w:val="28"/>
          <w:szCs w:val="28"/>
        </w:rPr>
        <w:t xml:space="preserve"> / </w:t>
      </w:r>
      <w:proofErr w:type="spellStart"/>
      <w:r w:rsidRPr="00943FF7">
        <w:rPr>
          <w:rFonts w:ascii="Times New Roman" w:hAnsi="Times New Roman"/>
          <w:i w:val="0"/>
          <w:sz w:val="28"/>
          <w:szCs w:val="28"/>
        </w:rPr>
        <w:t>К</w:t>
      </w:r>
      <w:r w:rsidRPr="00943FF7">
        <w:rPr>
          <w:rFonts w:ascii="Times New Roman" w:hAnsi="Times New Roman"/>
          <w:i w:val="0"/>
          <w:sz w:val="28"/>
          <w:szCs w:val="28"/>
          <w:vertAlign w:val="subscript"/>
        </w:rPr>
        <w:t>р</w:t>
      </w:r>
      <w:proofErr w:type="spellEnd"/>
      <w:r w:rsidRPr="00943FF7">
        <w:rPr>
          <w:rFonts w:ascii="Times New Roman" w:hAnsi="Times New Roman"/>
          <w:i w:val="0"/>
          <w:sz w:val="28"/>
          <w:szCs w:val="28"/>
        </w:rPr>
        <w:t xml:space="preserve"> ; К</w:t>
      </w:r>
      <w:r w:rsidRPr="00943FF7">
        <w:rPr>
          <w:rFonts w:ascii="Times New Roman" w:hAnsi="Times New Roman"/>
          <w:i w:val="0"/>
          <w:sz w:val="28"/>
          <w:szCs w:val="28"/>
          <w:vertAlign w:val="subscript"/>
        </w:rPr>
        <w:t>1</w:t>
      </w:r>
      <w:r w:rsidRPr="00943FF7">
        <w:rPr>
          <w:rFonts w:ascii="Times New Roman" w:hAnsi="Times New Roman"/>
          <w:i w:val="0"/>
          <w:sz w:val="28"/>
          <w:szCs w:val="28"/>
        </w:rPr>
        <w:t xml:space="preserve"> – коэффициент наполнения ковша разрыхленным грунтом, принимаемый для нормальных забоев от 1,1 до 1,2; </w:t>
      </w:r>
      <w:proofErr w:type="spellStart"/>
      <w:r w:rsidRPr="00943FF7">
        <w:rPr>
          <w:rFonts w:ascii="Times New Roman" w:hAnsi="Times New Roman"/>
          <w:i w:val="0"/>
          <w:sz w:val="28"/>
          <w:szCs w:val="28"/>
        </w:rPr>
        <w:t>К</w:t>
      </w:r>
      <w:r w:rsidRPr="00943FF7">
        <w:rPr>
          <w:rFonts w:ascii="Times New Roman" w:hAnsi="Times New Roman"/>
          <w:i w:val="0"/>
          <w:sz w:val="28"/>
          <w:szCs w:val="28"/>
          <w:vertAlign w:val="subscript"/>
        </w:rPr>
        <w:t>р</w:t>
      </w:r>
      <w:proofErr w:type="spellEnd"/>
      <w:r w:rsidRPr="00943FF7">
        <w:rPr>
          <w:rFonts w:ascii="Times New Roman" w:hAnsi="Times New Roman"/>
          <w:i w:val="0"/>
          <w:sz w:val="28"/>
          <w:szCs w:val="28"/>
        </w:rPr>
        <w:t xml:space="preserve"> – коэффициент первоначального разрыхления; 60 – переводной коэффициент секунд в минуты; </w:t>
      </w:r>
      <w:proofErr w:type="spellStart"/>
      <w:r w:rsidRPr="00943FF7">
        <w:rPr>
          <w:rFonts w:ascii="Times New Roman" w:hAnsi="Times New Roman"/>
          <w:i w:val="0"/>
          <w:sz w:val="28"/>
          <w:szCs w:val="28"/>
        </w:rPr>
        <w:t>К</w:t>
      </w:r>
      <w:proofErr w:type="gramStart"/>
      <w:r w:rsidRPr="00943FF7">
        <w:rPr>
          <w:rFonts w:ascii="Times New Roman" w:hAnsi="Times New Roman"/>
          <w:i w:val="0"/>
          <w:sz w:val="28"/>
          <w:szCs w:val="28"/>
          <w:vertAlign w:val="subscript"/>
        </w:rPr>
        <w:t>т</w:t>
      </w:r>
      <w:proofErr w:type="spellEnd"/>
      <w:r w:rsidRPr="00943FF7">
        <w:rPr>
          <w:rFonts w:ascii="Times New Roman" w:hAnsi="Times New Roman"/>
          <w:i w:val="0"/>
          <w:sz w:val="28"/>
          <w:szCs w:val="28"/>
        </w:rPr>
        <w:t>–</w:t>
      </w:r>
      <w:proofErr w:type="gramEnd"/>
      <w:r w:rsidRPr="00943FF7">
        <w:rPr>
          <w:rFonts w:ascii="Times New Roman" w:hAnsi="Times New Roman"/>
          <w:i w:val="0"/>
          <w:sz w:val="28"/>
          <w:szCs w:val="28"/>
        </w:rPr>
        <w:t xml:space="preserve"> коэффициент транспорта зависит от времени маневрирования транспорта и равняется от 0,9 до 0,95..   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 xml:space="preserve">Теперь, зная цикл нагрузки, можно рассчитать длительность рейса </w:t>
      </w:r>
      <w:proofErr w:type="gramStart"/>
      <w:r w:rsidRPr="00943FF7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End"/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943FF7">
        <w:rPr>
          <w:rFonts w:ascii="Times New Roman" w:hAnsi="Times New Roman" w:cs="Times New Roman"/>
          <w:sz w:val="28"/>
          <w:szCs w:val="28"/>
        </w:rPr>
        <w:t>, минут, или рабочего цикла автосамосвала по формуле: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proofErr w:type="gramStart"/>
      <w:r w:rsidRPr="00943FF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proofErr w:type="gramEnd"/>
      <w:r w:rsidRPr="00943F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943FF7">
        <w:rPr>
          <w:rFonts w:ascii="Times New Roman" w:hAnsi="Times New Roman" w:cs="Times New Roman"/>
          <w:sz w:val="28"/>
          <w:szCs w:val="28"/>
          <w:lang w:val="en-US"/>
        </w:rPr>
        <w:t>= t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943FF7">
        <w:rPr>
          <w:rFonts w:ascii="Times New Roman" w:hAnsi="Times New Roman" w:cs="Times New Roman"/>
          <w:sz w:val="28"/>
          <w:szCs w:val="28"/>
          <w:lang w:val="en-US"/>
        </w:rPr>
        <w:t xml:space="preserve"> + 2Lx60/v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 xml:space="preserve">ср </w:t>
      </w:r>
      <w:r w:rsidRPr="00943FF7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943FF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43F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8"/>
        <w:gridCol w:w="753"/>
      </w:tblGrid>
      <w:tr w:rsidR="00943FF7" w:rsidRPr="00943FF7" w:rsidTr="000F7A97">
        <w:tc>
          <w:tcPr>
            <w:tcW w:w="9101" w:type="dxa"/>
            <w:vAlign w:val="center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rPr>
                <w:sz w:val="28"/>
                <w:szCs w:val="28"/>
                <w:vertAlign w:val="subscript"/>
                <w:lang w:val="en-US"/>
              </w:rPr>
            </w:pPr>
          </w:p>
        </w:tc>
        <w:tc>
          <w:tcPr>
            <w:tcW w:w="753" w:type="dxa"/>
            <w:vAlign w:val="center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8"/>
                <w:szCs w:val="28"/>
              </w:rPr>
            </w:pPr>
            <w:r w:rsidRPr="00943FF7">
              <w:rPr>
                <w:sz w:val="28"/>
                <w:szCs w:val="28"/>
              </w:rPr>
              <w:t>(2.2)</w:t>
            </w:r>
          </w:p>
        </w:tc>
      </w:tr>
    </w:tbl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 xml:space="preserve">где: </w:t>
      </w:r>
      <w:r w:rsidRPr="00943FF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43FF7">
        <w:rPr>
          <w:rFonts w:ascii="Times New Roman" w:hAnsi="Times New Roman" w:cs="Times New Roman"/>
          <w:sz w:val="28"/>
          <w:szCs w:val="28"/>
        </w:rPr>
        <w:t xml:space="preserve"> – расстояние перевозки грунта, км; </w:t>
      </w:r>
      <w:r w:rsidRPr="00943FF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Pr="00943FF7">
        <w:rPr>
          <w:rFonts w:ascii="Times New Roman" w:hAnsi="Times New Roman" w:cs="Times New Roman"/>
          <w:sz w:val="28"/>
          <w:szCs w:val="28"/>
        </w:rPr>
        <w:t xml:space="preserve"> – расчетная скорость движения автосамосвала, км/ч, зависит  от грузоподъемности машины и дальности перевозки  грунта (таблица 2.1) (</w:t>
      </w:r>
      <w:r w:rsidRPr="00943FF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можно взять скорость холостого и </w:t>
      </w:r>
      <w:proofErr w:type="gramStart"/>
      <w:r w:rsidRPr="00943FF7">
        <w:rPr>
          <w:rFonts w:ascii="Times New Roman" w:hAnsi="Times New Roman" w:cs="Times New Roman"/>
          <w:b/>
          <w:i/>
          <w:sz w:val="28"/>
          <w:szCs w:val="28"/>
          <w:u w:val="single"/>
        </w:rPr>
        <w:t>груженного</w:t>
      </w:r>
      <w:proofErr w:type="gramEnd"/>
      <w:r w:rsidRPr="00943FF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движения автомобиля, тогда эта формула разбивается на две части</w:t>
      </w:r>
      <w:r w:rsidRPr="00943FF7">
        <w:rPr>
          <w:rFonts w:ascii="Times New Roman" w:hAnsi="Times New Roman" w:cs="Times New Roman"/>
          <w:sz w:val="28"/>
          <w:szCs w:val="28"/>
        </w:rPr>
        <w:t xml:space="preserve">) </w:t>
      </w:r>
      <w:r w:rsidRPr="00943FF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943FF7">
        <w:rPr>
          <w:rFonts w:ascii="Times New Roman" w:hAnsi="Times New Roman" w:cs="Times New Roman"/>
          <w:sz w:val="28"/>
          <w:szCs w:val="28"/>
        </w:rPr>
        <w:t xml:space="preserve"> – продолжительность выполнения операции разгрузки автосамосвала (таблица 2.1), мин.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>Сменную эксплуатационную производительность автосамосвала П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Pr="00943FF7">
        <w:rPr>
          <w:rFonts w:ascii="Times New Roman" w:hAnsi="Times New Roman" w:cs="Times New Roman"/>
          <w:sz w:val="28"/>
          <w:szCs w:val="28"/>
        </w:rPr>
        <w:t>, т/смену, рассчитывают по формуле: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8"/>
        <w:gridCol w:w="753"/>
      </w:tblGrid>
      <w:tr w:rsidR="00943FF7" w:rsidRPr="00943FF7" w:rsidTr="000F7A97">
        <w:tc>
          <w:tcPr>
            <w:tcW w:w="9315" w:type="dxa"/>
            <w:vAlign w:val="center"/>
          </w:tcPr>
          <w:p w:rsidR="00943FF7" w:rsidRPr="00943FF7" w:rsidRDefault="00F236C8" w:rsidP="000F7A97">
            <w:pPr>
              <w:tabs>
                <w:tab w:val="left" w:pos="540"/>
                <w:tab w:val="left" w:pos="5580"/>
              </w:tabs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60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см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ц</m:t>
                          </m:r>
                        </m:sub>
                      </m:sSub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×Q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ва</m:t>
                  </m:r>
                </m:sub>
              </m:sSub>
            </m:oMath>
            <w:r w:rsidR="00943FF7" w:rsidRPr="00943FF7">
              <w:rPr>
                <w:sz w:val="28"/>
                <w:szCs w:val="28"/>
              </w:rPr>
              <w:t xml:space="preserve"> ,</w:t>
            </w:r>
          </w:p>
        </w:tc>
        <w:tc>
          <w:tcPr>
            <w:tcW w:w="539" w:type="dxa"/>
            <w:vAlign w:val="center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8"/>
                <w:szCs w:val="28"/>
              </w:rPr>
            </w:pPr>
            <w:r w:rsidRPr="00943FF7">
              <w:rPr>
                <w:sz w:val="28"/>
                <w:szCs w:val="28"/>
              </w:rPr>
              <w:t>(2.3)</w:t>
            </w:r>
          </w:p>
        </w:tc>
      </w:tr>
    </w:tbl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lastRenderedPageBreak/>
        <w:t xml:space="preserve">где: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Pr="00943FF7">
        <w:rPr>
          <w:rFonts w:ascii="Times New Roman" w:hAnsi="Times New Roman" w:cs="Times New Roman"/>
          <w:sz w:val="28"/>
          <w:szCs w:val="28"/>
        </w:rPr>
        <w:t xml:space="preserve"> –  сменное время в часах; </w:t>
      </w:r>
      <w:proofErr w:type="spellStart"/>
      <w:r w:rsidRPr="00943FF7">
        <w:rPr>
          <w:rFonts w:ascii="Times New Roman" w:hAnsi="Times New Roman" w:cs="Times New Roman"/>
          <w:sz w:val="28"/>
          <w:szCs w:val="28"/>
        </w:rPr>
        <w:t>К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ва</w:t>
      </w:r>
      <w:proofErr w:type="spellEnd"/>
      <w:r w:rsidRPr="00943FF7">
        <w:rPr>
          <w:rFonts w:ascii="Times New Roman" w:hAnsi="Times New Roman" w:cs="Times New Roman"/>
          <w:sz w:val="28"/>
          <w:szCs w:val="28"/>
        </w:rPr>
        <w:t xml:space="preserve"> – коэффициент использования сменного времени для автосамосвалов. В расчетах принимают </w:t>
      </w:r>
      <w:proofErr w:type="spellStart"/>
      <w:r w:rsidRPr="00943FF7">
        <w:rPr>
          <w:rFonts w:ascii="Times New Roman" w:hAnsi="Times New Roman" w:cs="Times New Roman"/>
          <w:sz w:val="28"/>
          <w:szCs w:val="28"/>
        </w:rPr>
        <w:t>К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ва</w:t>
      </w:r>
      <w:proofErr w:type="spellEnd"/>
      <w:r w:rsidRPr="00943FF7">
        <w:rPr>
          <w:rFonts w:ascii="Times New Roman" w:hAnsi="Times New Roman" w:cs="Times New Roman"/>
          <w:sz w:val="28"/>
          <w:szCs w:val="28"/>
        </w:rPr>
        <w:t xml:space="preserve"> = 0,82…0,9. </w:t>
      </w:r>
      <w:proofErr w:type="spellStart"/>
      <w:r w:rsidRPr="00943FF7">
        <w:rPr>
          <w:rFonts w:ascii="Times New Roman" w:hAnsi="Times New Roman" w:cs="Times New Roman"/>
          <w:sz w:val="28"/>
          <w:szCs w:val="28"/>
        </w:rPr>
        <w:t>К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гр</w:t>
      </w:r>
      <w:proofErr w:type="spellEnd"/>
      <w:r w:rsidRPr="00943FF7">
        <w:rPr>
          <w:rFonts w:ascii="Times New Roman" w:hAnsi="Times New Roman" w:cs="Times New Roman"/>
          <w:sz w:val="28"/>
          <w:szCs w:val="28"/>
        </w:rPr>
        <w:t xml:space="preserve"> – коэффициент использования грузоподъемности автомобиля для перевозки грунта равен 1,0.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pacing w:val="20"/>
          <w:sz w:val="28"/>
          <w:szCs w:val="28"/>
        </w:rPr>
      </w:pPr>
      <w:r w:rsidRPr="00943FF7">
        <w:rPr>
          <w:rFonts w:ascii="Times New Roman" w:hAnsi="Times New Roman" w:cs="Times New Roman"/>
          <w:spacing w:val="20"/>
          <w:sz w:val="28"/>
          <w:szCs w:val="28"/>
        </w:rPr>
        <w:t>Расчет диспетчерского графика</w:t>
      </w:r>
    </w:p>
    <w:p w:rsidR="00F236C8" w:rsidRPr="00943FF7" w:rsidRDefault="00943FF7" w:rsidP="00F236C8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 xml:space="preserve">Чтобы обеспечить в течение смены непрерывную работу экскаватора, количество автосамосвалов, необходимое для перевозки разработанного экскаватором грунта, принимают, исходя из сменной производительности участвующих в процессе автомашин и проверяют по продолжительности циклов </w:t>
      </w:r>
      <w:proofErr w:type="gramStart"/>
      <w:r w:rsidRPr="00943FF7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End"/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943FF7">
        <w:rPr>
          <w:rFonts w:ascii="Times New Roman" w:hAnsi="Times New Roman" w:cs="Times New Roman"/>
          <w:sz w:val="28"/>
          <w:szCs w:val="28"/>
        </w:rPr>
        <w:t xml:space="preserve"> и </w:t>
      </w:r>
      <w:r w:rsidRPr="00943FF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943F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 xml:space="preserve">Для принятого числа автосамосвалов </w:t>
      </w:r>
      <w:proofErr w:type="gramStart"/>
      <w:r w:rsidRPr="00943FF7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Pr="00943FF7">
        <w:rPr>
          <w:rFonts w:ascii="Times New Roman" w:hAnsi="Times New Roman" w:cs="Times New Roman"/>
          <w:sz w:val="28"/>
          <w:szCs w:val="28"/>
        </w:rPr>
        <w:t xml:space="preserve"> составляют сменный диспетчерский график работы (рисунок 2.1).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 xml:space="preserve">Принцип расчета диспетчерского графика заключается в следующем. Вначале устанавливают </w:t>
      </w:r>
      <w:proofErr w:type="gramStart"/>
      <w:r w:rsidRPr="00943FF7">
        <w:rPr>
          <w:rFonts w:ascii="Times New Roman" w:hAnsi="Times New Roman" w:cs="Times New Roman"/>
          <w:sz w:val="28"/>
          <w:szCs w:val="28"/>
        </w:rPr>
        <w:t>требуемое</w:t>
      </w:r>
      <w:proofErr w:type="gramEnd"/>
      <w:r w:rsidRPr="00943FF7">
        <w:rPr>
          <w:rFonts w:ascii="Times New Roman" w:hAnsi="Times New Roman" w:cs="Times New Roman"/>
          <w:sz w:val="28"/>
          <w:szCs w:val="28"/>
        </w:rPr>
        <w:t xml:space="preserve"> количество работающих в смену автосамосвалов </w:t>
      </w:r>
      <w:r w:rsidRPr="00943FF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Pr="00943FF7">
        <w:rPr>
          <w:rFonts w:ascii="Times New Roman" w:hAnsi="Times New Roman" w:cs="Times New Roman"/>
          <w:sz w:val="28"/>
          <w:szCs w:val="28"/>
        </w:rPr>
        <w:t>. Затем находят общее число рейсов из условия: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8"/>
        <w:gridCol w:w="753"/>
      </w:tblGrid>
      <w:tr w:rsidR="00943FF7" w:rsidRPr="00943FF7" w:rsidTr="000F7A97">
        <w:tc>
          <w:tcPr>
            <w:tcW w:w="9615" w:type="dxa"/>
            <w:vAlign w:val="center"/>
          </w:tcPr>
          <w:p w:rsidR="00943FF7" w:rsidRPr="00943FF7" w:rsidRDefault="00F236C8" w:rsidP="000F7A97">
            <w:pPr>
              <w:tabs>
                <w:tab w:val="left" w:pos="540"/>
                <w:tab w:val="left" w:pos="5580"/>
              </w:tabs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э 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Q×K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г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×γ=60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ва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sup>
              </m:sSubSup>
            </m:oMath>
            <w:r w:rsidR="00943FF7" w:rsidRPr="00943FF7">
              <w:rPr>
                <w:sz w:val="28"/>
                <w:szCs w:val="28"/>
              </w:rPr>
              <w:t>,</w:t>
            </w:r>
          </w:p>
        </w:tc>
        <w:tc>
          <w:tcPr>
            <w:tcW w:w="239" w:type="dxa"/>
            <w:vAlign w:val="center"/>
          </w:tcPr>
          <w:p w:rsidR="00943FF7" w:rsidRPr="00943FF7" w:rsidRDefault="00F236C8" w:rsidP="000F7A97">
            <w:pPr>
              <w:tabs>
                <w:tab w:val="left" w:pos="540"/>
                <w:tab w:val="left" w:pos="55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(2.4</w:t>
            </w:r>
            <w:r w:rsidR="00943FF7" w:rsidRPr="00943FF7">
              <w:rPr>
                <w:sz w:val="28"/>
                <w:szCs w:val="28"/>
              </w:rPr>
              <w:t>)</w:t>
            </w:r>
          </w:p>
        </w:tc>
      </w:tr>
    </w:tbl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943FF7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943FF7">
        <w:rPr>
          <w:rFonts w:ascii="Times New Roman" w:hAnsi="Times New Roman" w:cs="Times New Roman"/>
          <w:sz w:val="28"/>
          <w:szCs w:val="28"/>
        </w:rPr>
        <w:t xml:space="preserve"> – общее число рейсов работающих автосамосвалов, необходимое для обеспечения сменной производительности экскаватора. 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 xml:space="preserve">Разделив общее число рейсов </w:t>
      </w:r>
      <w:proofErr w:type="gramStart"/>
      <w:r w:rsidRPr="00943FF7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943FF7">
        <w:rPr>
          <w:rFonts w:ascii="Times New Roman" w:hAnsi="Times New Roman" w:cs="Times New Roman"/>
          <w:sz w:val="28"/>
          <w:szCs w:val="28"/>
        </w:rPr>
        <w:t xml:space="preserve"> на количество работающих в смену самосвалов </w:t>
      </w:r>
      <w:r w:rsidRPr="00943FF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Pr="00943FF7">
        <w:rPr>
          <w:rFonts w:ascii="Times New Roman" w:hAnsi="Times New Roman" w:cs="Times New Roman"/>
          <w:sz w:val="28"/>
          <w:szCs w:val="28"/>
        </w:rPr>
        <w:t>, получают число рейсов одного самосвала. Частоту подачи автосамосвалов под погрузку определяют по формуле: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8"/>
        <w:gridCol w:w="753"/>
      </w:tblGrid>
      <w:tr w:rsidR="00943FF7" w:rsidRPr="00943FF7" w:rsidTr="000F7A97">
        <w:tc>
          <w:tcPr>
            <w:tcW w:w="9420" w:type="dxa"/>
            <w:vAlign w:val="center"/>
          </w:tcPr>
          <w:p w:rsidR="00943FF7" w:rsidRPr="00943FF7" w:rsidRDefault="00F236C8" w:rsidP="000F7A97">
            <w:pPr>
              <w:tabs>
                <w:tab w:val="left" w:pos="540"/>
                <w:tab w:val="left" w:pos="5580"/>
              </w:tabs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=60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см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р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ва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43FF7" w:rsidRPr="00943FF7">
              <w:rPr>
                <w:sz w:val="28"/>
                <w:szCs w:val="28"/>
              </w:rPr>
              <w:t>,</w:t>
            </w:r>
          </w:p>
        </w:tc>
        <w:tc>
          <w:tcPr>
            <w:tcW w:w="434" w:type="dxa"/>
            <w:vAlign w:val="center"/>
          </w:tcPr>
          <w:p w:rsidR="00943FF7" w:rsidRPr="00943FF7" w:rsidRDefault="00F236C8" w:rsidP="000F7A97">
            <w:pPr>
              <w:tabs>
                <w:tab w:val="left" w:pos="540"/>
                <w:tab w:val="left" w:pos="55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(2.5</w:t>
            </w:r>
            <w:r w:rsidR="00943FF7" w:rsidRPr="00943FF7">
              <w:rPr>
                <w:sz w:val="28"/>
                <w:szCs w:val="28"/>
              </w:rPr>
              <w:t>)</w:t>
            </w:r>
          </w:p>
        </w:tc>
      </w:tr>
    </w:tbl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943FF7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gramEnd"/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43FF7">
        <w:rPr>
          <w:rFonts w:ascii="Times New Roman" w:hAnsi="Times New Roman" w:cs="Times New Roman"/>
          <w:sz w:val="28"/>
          <w:szCs w:val="28"/>
        </w:rPr>
        <w:t xml:space="preserve"> – частота подачи самосвалов под погрузку, мин.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>Продолжительность работ, в сменах, при условии, когда котлован разрабатывают одним комплектом машин, рассчитывают по формуле: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8"/>
        <w:gridCol w:w="753"/>
      </w:tblGrid>
      <w:tr w:rsidR="00943FF7" w:rsidRPr="00943FF7" w:rsidTr="000F7A97">
        <w:trPr>
          <w:jc w:val="center"/>
        </w:trPr>
        <w:tc>
          <w:tcPr>
            <w:tcW w:w="9150" w:type="dxa"/>
            <w:vAlign w:val="center"/>
          </w:tcPr>
          <w:p w:rsidR="00943FF7" w:rsidRPr="00943FF7" w:rsidRDefault="00F236C8" w:rsidP="000F7A97">
            <w:pPr>
              <w:tabs>
                <w:tab w:val="left" w:pos="540"/>
                <w:tab w:val="left" w:pos="5580"/>
              </w:tabs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э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э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sup>
              </m:sSubSup>
            </m:oMath>
            <w:r w:rsidR="00943FF7" w:rsidRPr="00943FF7">
              <w:rPr>
                <w:sz w:val="28"/>
                <w:szCs w:val="28"/>
              </w:rPr>
              <w:t>,</w:t>
            </w:r>
          </w:p>
        </w:tc>
        <w:tc>
          <w:tcPr>
            <w:tcW w:w="704" w:type="dxa"/>
            <w:vAlign w:val="center"/>
          </w:tcPr>
          <w:p w:rsidR="00943FF7" w:rsidRPr="00943FF7" w:rsidRDefault="00F236C8" w:rsidP="000F7A97">
            <w:pPr>
              <w:tabs>
                <w:tab w:val="left" w:pos="540"/>
                <w:tab w:val="left" w:pos="55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(2.6</w:t>
            </w:r>
            <w:r w:rsidR="00943FF7" w:rsidRPr="00943FF7">
              <w:rPr>
                <w:sz w:val="28"/>
                <w:szCs w:val="28"/>
              </w:rPr>
              <w:t>)</w:t>
            </w:r>
          </w:p>
        </w:tc>
      </w:tr>
    </w:tbl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943FF7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r w:rsidRPr="00943FF7">
        <w:rPr>
          <w:rFonts w:ascii="Times New Roman" w:hAnsi="Times New Roman" w:cs="Times New Roman"/>
          <w:sz w:val="28"/>
          <w:szCs w:val="28"/>
        </w:rPr>
        <w:t xml:space="preserve"> – объем грунта в котловане, подлежащий выемке  экскаватором, м</w:t>
      </w:r>
      <w:r w:rsidRPr="00943FF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43FF7">
        <w:rPr>
          <w:rFonts w:ascii="Times New Roman" w:hAnsi="Times New Roman" w:cs="Times New Roman"/>
          <w:sz w:val="28"/>
          <w:szCs w:val="28"/>
        </w:rPr>
        <w:t>.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>Диспетчерский график состоит из двух схем: А – графика работы и движения автосамосвалов между пунктами погрузки и разгрузки (вертикальная ось графика) в течение сменного времени (горизонтальная ось) и</w:t>
      </w:r>
      <w:proofErr w:type="gramStart"/>
      <w:r w:rsidRPr="00943FF7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943FF7">
        <w:rPr>
          <w:rFonts w:ascii="Times New Roman" w:hAnsi="Times New Roman" w:cs="Times New Roman"/>
          <w:sz w:val="28"/>
          <w:szCs w:val="28"/>
        </w:rPr>
        <w:t xml:space="preserve"> – графика подачи автосамосвалов под погрузку. Схемы графика увязаны между собой по сменному времени и длительности циклов </w:t>
      </w:r>
      <w:proofErr w:type="gramStart"/>
      <w:r w:rsidRPr="00943FF7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End"/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943FF7">
        <w:rPr>
          <w:rFonts w:ascii="Times New Roman" w:hAnsi="Times New Roman" w:cs="Times New Roman"/>
          <w:sz w:val="28"/>
          <w:szCs w:val="28"/>
        </w:rPr>
        <w:t xml:space="preserve"> , </w:t>
      </w:r>
      <w:r w:rsidRPr="00943FF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943FF7">
        <w:rPr>
          <w:rFonts w:ascii="Times New Roman" w:hAnsi="Times New Roman" w:cs="Times New Roman"/>
          <w:sz w:val="28"/>
          <w:szCs w:val="28"/>
        </w:rPr>
        <w:t xml:space="preserve"> и </w:t>
      </w:r>
      <w:r w:rsidRPr="00943FF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43FF7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43FF7">
        <w:rPr>
          <w:rFonts w:ascii="Times New Roman" w:hAnsi="Times New Roman" w:cs="Times New Roman"/>
          <w:sz w:val="28"/>
          <w:szCs w:val="28"/>
        </w:rPr>
        <w:t>.</w:t>
      </w:r>
    </w:p>
    <w:p w:rsid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F236C8" w:rsidRDefault="00F236C8" w:rsidP="00943FF7">
      <w:pPr>
        <w:tabs>
          <w:tab w:val="left" w:pos="540"/>
          <w:tab w:val="left" w:pos="5580"/>
        </w:tabs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F236C8" w:rsidRDefault="00F236C8" w:rsidP="00943FF7">
      <w:pPr>
        <w:tabs>
          <w:tab w:val="left" w:pos="540"/>
          <w:tab w:val="left" w:pos="5580"/>
        </w:tabs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F236C8" w:rsidRDefault="00F236C8" w:rsidP="00943FF7">
      <w:pPr>
        <w:tabs>
          <w:tab w:val="left" w:pos="540"/>
          <w:tab w:val="left" w:pos="5580"/>
        </w:tabs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F236C8" w:rsidRDefault="00F236C8" w:rsidP="00943FF7">
      <w:pPr>
        <w:tabs>
          <w:tab w:val="left" w:pos="540"/>
          <w:tab w:val="left" w:pos="5580"/>
        </w:tabs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F236C8" w:rsidRPr="00943FF7" w:rsidRDefault="00F236C8" w:rsidP="00943FF7">
      <w:pPr>
        <w:tabs>
          <w:tab w:val="left" w:pos="540"/>
          <w:tab w:val="left" w:pos="5580"/>
        </w:tabs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lastRenderedPageBreak/>
        <w:t xml:space="preserve">Таблица 2.1 – Расчетная скорость движения автомобилей-самосвалов, </w:t>
      </w:r>
      <w:proofErr w:type="gramStart"/>
      <w:r w:rsidRPr="00943FF7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943FF7">
        <w:rPr>
          <w:rFonts w:ascii="Times New Roman" w:hAnsi="Times New Roman" w:cs="Times New Roman"/>
          <w:sz w:val="28"/>
          <w:szCs w:val="28"/>
        </w:rPr>
        <w:t>/ч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51"/>
        <w:gridCol w:w="850"/>
        <w:gridCol w:w="851"/>
        <w:gridCol w:w="850"/>
        <w:gridCol w:w="1134"/>
        <w:gridCol w:w="1134"/>
        <w:gridCol w:w="1134"/>
        <w:gridCol w:w="993"/>
      </w:tblGrid>
      <w:tr w:rsidR="00943FF7" w:rsidRPr="00943FF7" w:rsidTr="000F7A97">
        <w:tc>
          <w:tcPr>
            <w:tcW w:w="1559" w:type="dxa"/>
            <w:vMerge w:val="restart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 xml:space="preserve">Грузоподъемность, </w:t>
            </w:r>
            <w:proofErr w:type="gramStart"/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</w:tc>
        <w:tc>
          <w:tcPr>
            <w:tcW w:w="7797" w:type="dxa"/>
            <w:gridSpan w:val="8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 xml:space="preserve">Дальность перемещения, </w:t>
            </w:r>
            <w:proofErr w:type="gramStart"/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</w:p>
        </w:tc>
      </w:tr>
      <w:tr w:rsidR="00943FF7" w:rsidRPr="00943FF7" w:rsidTr="000F7A97">
        <w:tc>
          <w:tcPr>
            <w:tcW w:w="1559" w:type="dxa"/>
            <w:vMerge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51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0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93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943FF7" w:rsidRPr="00943FF7" w:rsidTr="000F7A97">
        <w:tc>
          <w:tcPr>
            <w:tcW w:w="1559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До 5</w:t>
            </w:r>
          </w:p>
        </w:tc>
        <w:tc>
          <w:tcPr>
            <w:tcW w:w="851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850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851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  <w:tc>
          <w:tcPr>
            <w:tcW w:w="850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22,7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27,6</w:t>
            </w:r>
          </w:p>
        </w:tc>
        <w:tc>
          <w:tcPr>
            <w:tcW w:w="993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943FF7" w:rsidRPr="00943FF7" w:rsidTr="000F7A97">
        <w:tc>
          <w:tcPr>
            <w:tcW w:w="1559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5…8</w:t>
            </w:r>
          </w:p>
        </w:tc>
        <w:tc>
          <w:tcPr>
            <w:tcW w:w="851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850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851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19,7</w:t>
            </w:r>
          </w:p>
        </w:tc>
        <w:tc>
          <w:tcPr>
            <w:tcW w:w="850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21,8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23,7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26,2</w:t>
            </w:r>
          </w:p>
        </w:tc>
        <w:tc>
          <w:tcPr>
            <w:tcW w:w="993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43FF7" w:rsidRPr="00943FF7" w:rsidTr="000F7A97">
        <w:tc>
          <w:tcPr>
            <w:tcW w:w="1559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8…12</w:t>
            </w:r>
          </w:p>
        </w:tc>
        <w:tc>
          <w:tcPr>
            <w:tcW w:w="851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17,6</w:t>
            </w:r>
          </w:p>
        </w:tc>
        <w:tc>
          <w:tcPr>
            <w:tcW w:w="850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19,4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21,5</w:t>
            </w:r>
          </w:p>
        </w:tc>
        <w:tc>
          <w:tcPr>
            <w:tcW w:w="993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943FF7" w:rsidRPr="00943FF7" w:rsidTr="000F7A97">
        <w:tc>
          <w:tcPr>
            <w:tcW w:w="1559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свыше 12</w:t>
            </w:r>
          </w:p>
        </w:tc>
        <w:tc>
          <w:tcPr>
            <w:tcW w:w="851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12,5</w:t>
            </w:r>
          </w:p>
        </w:tc>
        <w:tc>
          <w:tcPr>
            <w:tcW w:w="851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17,5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943FF7" w:rsidRPr="00943FF7" w:rsidTr="000F7A97">
        <w:tc>
          <w:tcPr>
            <w:tcW w:w="9356" w:type="dxa"/>
            <w:gridSpan w:val="9"/>
          </w:tcPr>
          <w:p w:rsidR="00943FF7" w:rsidRPr="00943FF7" w:rsidRDefault="00943FF7" w:rsidP="000F7A97">
            <w:pPr>
              <w:tabs>
                <w:tab w:val="left" w:pos="540"/>
                <w:tab w:val="left" w:pos="5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FF7">
              <w:rPr>
                <w:rFonts w:ascii="Times New Roman" w:hAnsi="Times New Roman" w:cs="Times New Roman"/>
                <w:sz w:val="28"/>
                <w:szCs w:val="28"/>
              </w:rPr>
              <w:t>При дальности свыше 4 км расчетная скорость – 25…30 км/ч</w:t>
            </w:r>
          </w:p>
        </w:tc>
      </w:tr>
    </w:tbl>
    <w:p w:rsid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F236C8" w:rsidRPr="00943FF7" w:rsidRDefault="00F236C8" w:rsidP="00943FF7">
      <w:pPr>
        <w:tabs>
          <w:tab w:val="left" w:pos="540"/>
          <w:tab w:val="left" w:pos="5580"/>
        </w:tabs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object w:dxaOrig="12975" w:dyaOrig="7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5pt;height:185.25pt" o:ole="" o:bordertopcolor="this" o:borderleftcolor="this" o:borderbottomcolor="this" o:borderrightcolor="this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AutoCAD.Drawing.15" ShapeID="_x0000_i1025" DrawAspect="Content" ObjectID="_1645953725" r:id="rId6"/>
        </w:objec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>Рисунок  2.1 – Циклограмма движения автосамосвалов.</w:t>
      </w:r>
    </w:p>
    <w:p w:rsidR="00943FF7" w:rsidRPr="00943FF7" w:rsidRDefault="00943FF7" w:rsidP="00943FF7">
      <w:pPr>
        <w:tabs>
          <w:tab w:val="left" w:pos="540"/>
          <w:tab w:val="left" w:pos="5580"/>
        </w:tabs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943FF7" w:rsidRDefault="00943FF7" w:rsidP="00943FF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>Задача 2.1</w:t>
      </w:r>
      <w:proofErr w:type="gramStart"/>
      <w:r w:rsidRPr="00943FF7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943FF7">
        <w:rPr>
          <w:rFonts w:ascii="Times New Roman" w:hAnsi="Times New Roman" w:cs="Times New Roman"/>
          <w:sz w:val="28"/>
          <w:szCs w:val="28"/>
        </w:rPr>
        <w:t>ешить аналогичную задачу с изменением ее условий согласно вариантам, приведенным в таблице 2.2.</w:t>
      </w:r>
    </w:p>
    <w:p w:rsidR="00F236C8" w:rsidRPr="00943FF7" w:rsidRDefault="00F236C8" w:rsidP="00943FF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43FF7" w:rsidRPr="00943FF7" w:rsidRDefault="00943FF7" w:rsidP="0094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FF7">
        <w:rPr>
          <w:rFonts w:ascii="Times New Roman" w:hAnsi="Times New Roman" w:cs="Times New Roman"/>
          <w:sz w:val="28"/>
          <w:szCs w:val="28"/>
        </w:rPr>
        <w:t>Таблица 2.2- Данные для определения построения циклограммы движения автосамосвалов.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6"/>
        <w:gridCol w:w="1427"/>
        <w:gridCol w:w="1506"/>
        <w:gridCol w:w="1478"/>
        <w:gridCol w:w="2043"/>
        <w:gridCol w:w="1276"/>
        <w:gridCol w:w="1078"/>
      </w:tblGrid>
      <w:tr w:rsidR="00943FF7" w:rsidRPr="00F236C8" w:rsidTr="000F7A97">
        <w:trPr>
          <w:cantSplit/>
          <w:trHeight w:val="485"/>
          <w:jc w:val="center"/>
        </w:trPr>
        <w:tc>
          <w:tcPr>
            <w:tcW w:w="586" w:type="dxa"/>
            <w:vMerge w:val="restart"/>
            <w:textDirection w:val="btLr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ind w:left="113" w:right="113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Вариант</w:t>
            </w:r>
          </w:p>
        </w:tc>
        <w:tc>
          <w:tcPr>
            <w:tcW w:w="2933" w:type="dxa"/>
            <w:gridSpan w:val="2"/>
            <w:vAlign w:val="center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Марка</w:t>
            </w:r>
          </w:p>
        </w:tc>
        <w:tc>
          <w:tcPr>
            <w:tcW w:w="1478" w:type="dxa"/>
            <w:vMerge w:val="restart"/>
            <w:vAlign w:val="center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Вид грунта</w:t>
            </w:r>
          </w:p>
        </w:tc>
        <w:tc>
          <w:tcPr>
            <w:tcW w:w="2043" w:type="dxa"/>
            <w:vMerge w:val="restart"/>
            <w:vAlign w:val="center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Дальность транспортировки,</w:t>
            </w:r>
          </w:p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  <w:lang w:val="en-US"/>
              </w:rPr>
              <w:t>L (</w:t>
            </w:r>
            <w:r w:rsidRPr="00F236C8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Merge w:val="restart"/>
            <w:vAlign w:val="center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Время разгрузки,</w:t>
            </w:r>
          </w:p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  <w:lang w:val="en-US"/>
              </w:rPr>
              <w:t>t</w:t>
            </w:r>
            <w:r w:rsidRPr="00F236C8">
              <w:rPr>
                <w:sz w:val="24"/>
                <w:szCs w:val="24"/>
                <w:vertAlign w:val="subscript"/>
              </w:rPr>
              <w:t xml:space="preserve">р </w:t>
            </w:r>
            <w:r w:rsidRPr="00F236C8">
              <w:rPr>
                <w:sz w:val="24"/>
                <w:szCs w:val="24"/>
              </w:rPr>
              <w:t>(мин)</w:t>
            </w:r>
          </w:p>
        </w:tc>
        <w:tc>
          <w:tcPr>
            <w:tcW w:w="1078" w:type="dxa"/>
            <w:vMerge w:val="restart"/>
            <w:vAlign w:val="center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Объем грунта,</w:t>
            </w:r>
          </w:p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  <w:lang w:val="en-US"/>
              </w:rPr>
              <w:t xml:space="preserve">V </w:t>
            </w:r>
            <w:r w:rsidRPr="00F236C8">
              <w:rPr>
                <w:sz w:val="24"/>
                <w:szCs w:val="24"/>
              </w:rPr>
              <w:t>(м</w:t>
            </w:r>
            <w:r w:rsidRPr="00F236C8">
              <w:rPr>
                <w:sz w:val="24"/>
                <w:szCs w:val="24"/>
                <w:vertAlign w:val="superscript"/>
              </w:rPr>
              <w:t>3</w:t>
            </w:r>
            <w:r w:rsidRPr="00F236C8">
              <w:rPr>
                <w:sz w:val="24"/>
                <w:szCs w:val="24"/>
              </w:rPr>
              <w:t>)</w:t>
            </w:r>
          </w:p>
        </w:tc>
      </w:tr>
      <w:tr w:rsidR="00943FF7" w:rsidRPr="00F236C8" w:rsidTr="000F7A97">
        <w:trPr>
          <w:trHeight w:val="847"/>
          <w:jc w:val="center"/>
        </w:trPr>
        <w:tc>
          <w:tcPr>
            <w:tcW w:w="586" w:type="dxa"/>
            <w:vMerge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rPr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самосвала</w:t>
            </w:r>
          </w:p>
        </w:tc>
        <w:tc>
          <w:tcPr>
            <w:tcW w:w="1506" w:type="dxa"/>
            <w:vAlign w:val="center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экскаватора</w:t>
            </w:r>
          </w:p>
        </w:tc>
        <w:tc>
          <w:tcPr>
            <w:tcW w:w="1478" w:type="dxa"/>
            <w:vMerge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rPr>
                <w:sz w:val="24"/>
                <w:szCs w:val="24"/>
              </w:rPr>
            </w:pP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jc w:val="center"/>
              <w:rPr>
                <w:bCs/>
                <w:sz w:val="24"/>
                <w:szCs w:val="24"/>
              </w:rPr>
            </w:pPr>
            <w:r w:rsidRPr="00F236C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jc w:val="center"/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4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7</w:t>
            </w: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bCs/>
                <w:sz w:val="24"/>
                <w:szCs w:val="24"/>
              </w:rPr>
              <w:t>КАМАЗ-55102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Э-651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Песчаный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4,5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1,0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48,0</w:t>
            </w: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ЗИЛ-СААЗ-</w:t>
            </w:r>
            <w:r w:rsidRPr="00F236C8">
              <w:rPr>
                <w:bCs/>
                <w:sz w:val="24"/>
                <w:szCs w:val="24"/>
              </w:rPr>
              <w:t xml:space="preserve"> 4546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Э-1251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Суглинок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1,2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65,0</w:t>
            </w: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 xml:space="preserve">УРАЛ АС </w:t>
            </w:r>
            <w:r w:rsidRPr="00F236C8">
              <w:rPr>
                <w:bCs/>
                <w:sz w:val="24"/>
                <w:szCs w:val="24"/>
              </w:rPr>
              <w:t>583112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Э-1252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Глина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0,8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56,0</w:t>
            </w: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4</w:t>
            </w:r>
          </w:p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</w:p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bCs/>
                <w:sz w:val="24"/>
                <w:szCs w:val="24"/>
              </w:rPr>
              <w:t>ЗиЛ-ММЗ-450850</w:t>
            </w:r>
            <w:r w:rsidRPr="00F236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Э-2001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Супесок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3,2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0,6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74,0</w:t>
            </w:r>
          </w:p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rPr>
                <w:sz w:val="24"/>
                <w:szCs w:val="24"/>
              </w:rPr>
            </w:pP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jc w:val="center"/>
              <w:rPr>
                <w:bCs/>
                <w:sz w:val="24"/>
                <w:szCs w:val="24"/>
              </w:rPr>
            </w:pPr>
            <w:r w:rsidRPr="00F236C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jc w:val="center"/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4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7</w:t>
            </w: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5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КамАЗ 65111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Э-1004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Суглинок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0,8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65,5</w:t>
            </w: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6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КамАЗ 65201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Э-651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Супесок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0,7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56,9</w:t>
            </w: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7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КамАЗ 6520-006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Э-1252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Суглинок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0,6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79,0</w:t>
            </w: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8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КамАЗ 43255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Э-2001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Глина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0,7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80,0</w:t>
            </w: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9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Урал 55571-40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Э-1004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Супесок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0,6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65,0</w:t>
            </w: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10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Урал 45289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Э-651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Суглинок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0,5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56,0</w:t>
            </w:r>
          </w:p>
        </w:tc>
      </w:tr>
      <w:tr w:rsidR="00943FF7" w:rsidRPr="00F236C8" w:rsidTr="000F7A97">
        <w:trPr>
          <w:jc w:val="center"/>
        </w:trPr>
        <w:tc>
          <w:tcPr>
            <w:tcW w:w="58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11</w:t>
            </w:r>
          </w:p>
        </w:tc>
        <w:tc>
          <w:tcPr>
            <w:tcW w:w="1427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Урал-583106</w:t>
            </w:r>
          </w:p>
        </w:tc>
        <w:tc>
          <w:tcPr>
            <w:tcW w:w="1506" w:type="dxa"/>
          </w:tcPr>
          <w:p w:rsidR="00943FF7" w:rsidRPr="00F236C8" w:rsidRDefault="00943FF7" w:rsidP="000F7A97">
            <w:pPr>
              <w:rPr>
                <w:sz w:val="24"/>
                <w:szCs w:val="24"/>
                <w:lang w:eastAsia="ko-KR"/>
              </w:rPr>
            </w:pPr>
            <w:r w:rsidRPr="00F236C8">
              <w:rPr>
                <w:sz w:val="24"/>
                <w:szCs w:val="24"/>
                <w:lang w:eastAsia="ko-KR"/>
              </w:rPr>
              <w:t>Э-1004</w:t>
            </w:r>
          </w:p>
        </w:tc>
        <w:tc>
          <w:tcPr>
            <w:tcW w:w="1478" w:type="dxa"/>
          </w:tcPr>
          <w:p w:rsidR="00943FF7" w:rsidRPr="00F236C8" w:rsidRDefault="00943FF7" w:rsidP="000F7A97">
            <w:pPr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Супесок</w:t>
            </w:r>
          </w:p>
        </w:tc>
        <w:tc>
          <w:tcPr>
            <w:tcW w:w="2043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3,9</w:t>
            </w:r>
          </w:p>
        </w:tc>
        <w:tc>
          <w:tcPr>
            <w:tcW w:w="1276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0,7</w:t>
            </w:r>
          </w:p>
        </w:tc>
        <w:tc>
          <w:tcPr>
            <w:tcW w:w="1078" w:type="dxa"/>
          </w:tcPr>
          <w:p w:rsidR="00943FF7" w:rsidRPr="00F236C8" w:rsidRDefault="00943FF7" w:rsidP="000F7A97">
            <w:pPr>
              <w:tabs>
                <w:tab w:val="left" w:pos="540"/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F236C8">
              <w:rPr>
                <w:sz w:val="24"/>
                <w:szCs w:val="24"/>
              </w:rPr>
              <w:t>74,0</w:t>
            </w:r>
          </w:p>
        </w:tc>
      </w:tr>
    </w:tbl>
    <w:p w:rsidR="00064757" w:rsidRPr="00943FF7" w:rsidRDefault="00064757" w:rsidP="00943FF7">
      <w:pPr>
        <w:rPr>
          <w:rFonts w:ascii="Times New Roman" w:hAnsi="Times New Roman" w:cs="Times New Roman"/>
          <w:sz w:val="24"/>
          <w:szCs w:val="24"/>
        </w:rPr>
      </w:pPr>
    </w:p>
    <w:sectPr w:rsidR="00064757" w:rsidRPr="0094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207"/>
    <w:rsid w:val="00064757"/>
    <w:rsid w:val="00245439"/>
    <w:rsid w:val="00943FF7"/>
    <w:rsid w:val="00AD7207"/>
    <w:rsid w:val="00F2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F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F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43FF7"/>
    <w:pPr>
      <w:spacing w:after="0" w:line="240" w:lineRule="auto"/>
    </w:pPr>
    <w:rPr>
      <w:rFonts w:ascii="Bookman Old Style" w:eastAsia="Times New Roman" w:hAnsi="Bookman Old Style" w:cs="Times New Roman"/>
      <w:i/>
      <w:sz w:val="24"/>
      <w:szCs w:val="20"/>
      <w:lang w:eastAsia="ko-KR"/>
    </w:rPr>
  </w:style>
  <w:style w:type="character" w:customStyle="1" w:styleId="a5">
    <w:name w:val="Основной текст Знак"/>
    <w:basedOn w:val="a0"/>
    <w:link w:val="a4"/>
    <w:rsid w:val="00943FF7"/>
    <w:rPr>
      <w:rFonts w:ascii="Bookman Old Style" w:eastAsia="Times New Roman" w:hAnsi="Bookman Old Style" w:cs="Times New Roman"/>
      <w:i/>
      <w:sz w:val="24"/>
      <w:szCs w:val="20"/>
      <w:lang w:eastAsia="ko-KR"/>
    </w:rPr>
  </w:style>
  <w:style w:type="paragraph" w:customStyle="1" w:styleId="1">
    <w:name w:val="Стиль1"/>
    <w:basedOn w:val="3"/>
    <w:rsid w:val="00943FF7"/>
    <w:pPr>
      <w:keepLines w:val="0"/>
      <w:widowControl w:val="0"/>
      <w:autoSpaceDE w:val="0"/>
      <w:autoSpaceDN w:val="0"/>
      <w:adjustRightInd w:val="0"/>
      <w:spacing w:before="240" w:after="60" w:line="240" w:lineRule="auto"/>
    </w:pPr>
    <w:rPr>
      <w:rFonts w:ascii="Arial" w:eastAsia="Times New Roman" w:hAnsi="Arial" w:cs="Arial"/>
      <w:color w:val="auto"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43F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94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F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F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43FF7"/>
    <w:pPr>
      <w:spacing w:after="0" w:line="240" w:lineRule="auto"/>
    </w:pPr>
    <w:rPr>
      <w:rFonts w:ascii="Bookman Old Style" w:eastAsia="Times New Roman" w:hAnsi="Bookman Old Style" w:cs="Times New Roman"/>
      <w:i/>
      <w:sz w:val="24"/>
      <w:szCs w:val="20"/>
      <w:lang w:eastAsia="ko-KR"/>
    </w:rPr>
  </w:style>
  <w:style w:type="character" w:customStyle="1" w:styleId="a5">
    <w:name w:val="Основной текст Знак"/>
    <w:basedOn w:val="a0"/>
    <w:link w:val="a4"/>
    <w:rsid w:val="00943FF7"/>
    <w:rPr>
      <w:rFonts w:ascii="Bookman Old Style" w:eastAsia="Times New Roman" w:hAnsi="Bookman Old Style" w:cs="Times New Roman"/>
      <w:i/>
      <w:sz w:val="24"/>
      <w:szCs w:val="20"/>
      <w:lang w:eastAsia="ko-KR"/>
    </w:rPr>
  </w:style>
  <w:style w:type="paragraph" w:customStyle="1" w:styleId="1">
    <w:name w:val="Стиль1"/>
    <w:basedOn w:val="3"/>
    <w:rsid w:val="00943FF7"/>
    <w:pPr>
      <w:keepLines w:val="0"/>
      <w:widowControl w:val="0"/>
      <w:autoSpaceDE w:val="0"/>
      <w:autoSpaceDN w:val="0"/>
      <w:adjustRightInd w:val="0"/>
      <w:spacing w:before="240" w:after="60" w:line="240" w:lineRule="auto"/>
    </w:pPr>
    <w:rPr>
      <w:rFonts w:ascii="Arial" w:eastAsia="Times New Roman" w:hAnsi="Arial" w:cs="Arial"/>
      <w:color w:val="auto"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43F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94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Гольцев</dc:creator>
  <cp:lastModifiedBy>Анатолий Гольцев</cp:lastModifiedBy>
  <cp:revision>3</cp:revision>
  <dcterms:created xsi:type="dcterms:W3CDTF">2020-03-17T05:51:00Z</dcterms:created>
  <dcterms:modified xsi:type="dcterms:W3CDTF">2020-03-17T06:35:00Z</dcterms:modified>
</cp:coreProperties>
</file>